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  <w:r w:rsidRPr="00F37650">
        <w:rPr>
          <w:rFonts w:ascii="Arial" w:hAnsi="Arial" w:cs="Arial"/>
          <w:color w:val="000000" w:themeColor="text1"/>
          <w:sz w:val="28"/>
          <w:szCs w:val="28"/>
        </w:rPr>
        <w:t>Уважаемые друзья!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В 2019 году мы приступили к реализации национального проекта «Образование», направленного на развитие общего и среднего профессионального образования, развитие способностей и талантов у детей и молодежи, волонтерства и цифровизации образования, воспитание нового поколения граждан, способных взять на себя ответственность за судьбу страны и конкурировать на рынке труда. Качественное и современное образование в республике должно стать социальным лифтом для молодого человека.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Нам необходимо сохранить темпы создания мест в детских садах и выполнить поручение Президента России В.В. Путина по ликвидации очередности для детей раннего возраста к концу 2020 года.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Для республики с нашей рождаемостью это невозможно реализовать в рамках бюджета.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В минувшем году мы построили 20 дошкольных учреждений, в 2019 году планируется строительство 52 детских садов. На эти цели привлечено 4 млрд рублей из федерального бюджета.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Однако этого недостаточно, необходимо задействовать имеющиеся формы взаимодействия с бизнесом, такие как государственно-частное партнерство. Мы готовы оказать полную поддержку предпринимателям.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Также приоритетом работы на ближайшую перспективу станут создание современной образовательной инфраструктуры и ликвидация трёхсменного обучения в школах.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С этого года мы приступаем к строительству 33 школ на 11047 ученических мест. На эти цели из федерального бюджета мы получили более 3,9 млрд рублей.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Успешным стал опыт реализации проекта «100 школ»: в 2018 году совместно с меценатами и органами местного самоуправления обеспечено улучшение материально-технического состояния 117 школ.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Этот опыт получил широкую поддержку. Хочу отметить, что эти работы осуществлялись при активном участии депутатского корпуса. Большое спасибо меценатам – людям, которые не просто вложили свои средства, но показали свое отношение к детям, к малой Родине и служат примером для остальных. Сегодня они присутствуют в этом зале: давайте поблагодарим их!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В 2019 году на продолжение реализации этого проекта предусмотрено 300 млн рублей на 150 школ.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lastRenderedPageBreak/>
        <w:t>В прошлом году мы закупили 140 школьных автобусов за счет средств федерального бюджета, в текущем году за счет республиканского бюджета закупим еще 95 автобусов. И это не покрывает всей потребности, необходимо закупить еще 168 автобусов.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Безусловным приоритетом является поддержка сельских школ. В 168 сельских школах будет обновлена материально-техническая база для реализации основных и дополнительных общеобразовательных программ цифрового, естественно-научного и гуманитарного профилей.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Длительное время не решался вопрос обеспечения учебниками, родители жаловались, что вынуждены были покупать их за личный счет. Несмотря на принимаемые меры, обеспеченность учебниками в 2018 году составляла 58 процентов. Благодаря поддержке Правительства России закуплены и доведены учебники в каждую школу на 100 процентов. Министерству образования и науки республики совместно с депутатами и родительскими комитетами необходимо данный вопрос взять на особый контроль, каждый школьник должен быть обеспечен учебниками.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Школа должна стать не только центром обязательного образования, но и профориентации. Подготовка детей к самостоятельному, осознанному выбору профессии – задача, которая должна решаться на всех уровнях образования.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Профориентационная работа должна идти как на уровне школы, так и профессиональных учебных заведений и промышленных компаний. Дни «открытых дверей» для школьников на предприятиях и в учебных заведениях должны стать системными.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У нас на предприятиях сегодня дефицит инженерных кадров и специалистов-технарей, нет притока молодых кадров на производство, поэтому наши учебные заведения должны ориентироваться на решение этой проблемы.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Сегодня эффективным инструментом для подготовки кадров в соответствии с мировыми стандартами и потребностями новых высокотехнологичных производств выступает движение Ворлд Скиллс (WorldSkills). Нам необходимо активнее к этой работе привлекать отраслевые министерства республики и предприятия, а также ускорить модернизацию среднего профессионального образования в республике.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Создание новой цифровой образовательной среды «Кванториум», АйТи-куб (IT-cube), открытие центра просвещения «Люминари» (Luminary) дают возможность привить вкус к творчеству в самых востребованных для республики профессиях.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lastRenderedPageBreak/>
        <w:t>Обеспечение образовательного процесса невозможно без высококвалифицированных педагогических кадров. Особенно остро ощущается нехватка учителей в селах. Нами разработан и в 2019 году будет реализован республиканский проект, в рамках которого предусматриваются меры материальной и социальной поддержки педагогических работников, выезжающих в образовательные организации, расположенные в сельской местности, с 1 сентября 2019 года. Отмечу, что аналогичное поручение (проект «Земский учитель») содержится в Послании Президента Российской Федерации Федеральному Собранию, и реализация его запланирована на 2020 год.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Нам нужно вывести на уровень современных требований систему летнего отдыха детей. На постоянной основе работает комиссия по подготовке к организации детского оздоровительного отдыха, ведется работа по возврату незаконно захваченных земельных участков, принадлежащих детским лагерям.</w:t>
      </w:r>
    </w:p>
    <w:p w:rsidR="00F37650" w:rsidRPr="00F37650" w:rsidRDefault="00F37650" w:rsidP="00F37650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37650">
        <w:rPr>
          <w:rFonts w:ascii="Arial" w:hAnsi="Arial" w:cs="Arial"/>
          <w:color w:val="000000" w:themeColor="text1"/>
          <w:sz w:val="28"/>
          <w:szCs w:val="28"/>
        </w:rPr>
        <w:t>В этом году мы планируем применить механизм государственно-частного партнерства для модернизации и реконструкции детского лагеря, находящегося на морском побережье. Подобную практику целесообразно распространять. Вкупе с профориентацией, отбором одаренных детей такие летние и круглогодичные лагеря отдыха были бы вполне привлекательны для наших предприятий и бизнес-сообщества.</w:t>
      </w:r>
    </w:p>
    <w:p w:rsidR="00CB20B9" w:rsidRPr="00F37650" w:rsidRDefault="00CB20B9">
      <w:pPr>
        <w:rPr>
          <w:color w:val="000000" w:themeColor="text1"/>
          <w:sz w:val="28"/>
          <w:szCs w:val="28"/>
        </w:rPr>
      </w:pPr>
    </w:p>
    <w:sectPr w:rsidR="00CB20B9" w:rsidRPr="00F3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650"/>
    <w:rsid w:val="00C10C39"/>
    <w:rsid w:val="00CB20B9"/>
    <w:rsid w:val="00F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58262-C515-844C-9076-E83846F9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6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</dc:creator>
  <cp:lastModifiedBy>Elviragereeva@outlook.com</cp:lastModifiedBy>
  <cp:revision>2</cp:revision>
  <dcterms:created xsi:type="dcterms:W3CDTF">2019-03-28T08:17:00Z</dcterms:created>
  <dcterms:modified xsi:type="dcterms:W3CDTF">2019-03-28T08:17:00Z</dcterms:modified>
</cp:coreProperties>
</file>